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4D4CB76E" w14:textId="6709CAC3" w:rsidR="597B63BA" w:rsidRPr="00E705EA" w:rsidRDefault="006573A0" w:rsidP="11C48644">
      <w:pPr>
        <w:pStyle w:val="Heading1"/>
        <w:rPr>
          <w:rFonts w:ascii="Verdana" w:eastAsia="Verdana" w:hAnsi="Verdana" w:cs="Verdana"/>
          <w:b/>
          <w:bCs/>
          <w:color w:val="auto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uto"/>
          <w:sz w:val="56"/>
          <w:szCs w:val="56"/>
        </w:rPr>
        <w:t>3 ways to use t</w:t>
      </w:r>
      <w:r w:rsidR="597B63BA" w:rsidRPr="00E705EA">
        <w:rPr>
          <w:rFonts w:ascii="Verdana" w:eastAsia="Verdana" w:hAnsi="Verdana" w:cs="Verdana"/>
          <w:b/>
          <w:bCs/>
          <w:color w:val="auto"/>
          <w:sz w:val="56"/>
          <w:szCs w:val="56"/>
        </w:rPr>
        <w:t xml:space="preserve">utorial </w:t>
      </w:r>
      <w:bookmarkStart w:id="0" w:name="_GoBack"/>
      <w:bookmarkEnd w:id="0"/>
      <w:r w:rsidR="597B63BA" w:rsidRPr="00E705EA">
        <w:rPr>
          <w:rFonts w:ascii="Verdana" w:eastAsia="Verdana" w:hAnsi="Verdana" w:cs="Verdana"/>
          <w:b/>
          <w:bCs/>
          <w:color w:val="auto"/>
          <w:sz w:val="56"/>
          <w:szCs w:val="56"/>
        </w:rPr>
        <w:t>prompts</w:t>
      </w:r>
    </w:p>
    <w:p w14:paraId="3103F08F" w14:textId="4873D7F9" w:rsidR="00573320" w:rsidRPr="00CF0B1C" w:rsidRDefault="00331539" w:rsidP="00CF0B1C">
      <w:pPr>
        <w:spacing w:before="180" w:after="180" w:line="360" w:lineRule="auto"/>
        <w:rPr>
          <w:rFonts w:ascii="Verdana" w:eastAsia="Arial" w:hAnsi="Verdana" w:cs="Arial"/>
          <w:sz w:val="28"/>
          <w:szCs w:val="24"/>
        </w:rPr>
      </w:pPr>
      <w:r w:rsidRPr="00CF0B1C">
        <w:rPr>
          <w:rFonts w:ascii="Verdana" w:eastAsia="Arial" w:hAnsi="Verdana" w:cs="Arial"/>
          <w:sz w:val="28"/>
          <w:szCs w:val="24"/>
        </w:rPr>
        <w:t xml:space="preserve">This resource gives ideas for </w:t>
      </w:r>
      <w:r w:rsidR="005E31EF" w:rsidRPr="00CF0B1C">
        <w:rPr>
          <w:rFonts w:ascii="Verdana" w:eastAsia="Arial" w:hAnsi="Verdana" w:cs="Arial"/>
          <w:sz w:val="28"/>
          <w:szCs w:val="24"/>
        </w:rPr>
        <w:t xml:space="preserve">three types of </w:t>
      </w:r>
      <w:r w:rsidRPr="00CF0B1C">
        <w:rPr>
          <w:rFonts w:ascii="Verdana" w:eastAsia="Arial" w:hAnsi="Verdana" w:cs="Arial"/>
          <w:sz w:val="28"/>
          <w:szCs w:val="24"/>
        </w:rPr>
        <w:t xml:space="preserve">prompts that tutors can use in tutorial discussions to </w:t>
      </w:r>
      <w:r w:rsidR="00EB520A" w:rsidRPr="00CF0B1C">
        <w:rPr>
          <w:rFonts w:ascii="Verdana" w:eastAsia="Arial" w:hAnsi="Verdana" w:cs="Arial"/>
          <w:sz w:val="28"/>
          <w:szCs w:val="24"/>
        </w:rPr>
        <w:t xml:space="preserve">support </w:t>
      </w:r>
      <w:r w:rsidRPr="00CF0B1C">
        <w:rPr>
          <w:rFonts w:ascii="Verdana" w:eastAsia="Arial" w:hAnsi="Verdana" w:cs="Arial"/>
          <w:sz w:val="28"/>
          <w:szCs w:val="24"/>
        </w:rPr>
        <w:t xml:space="preserve">students’ learning and understanding. </w:t>
      </w:r>
      <w:r w:rsidR="00EB520A" w:rsidRPr="00CF0B1C">
        <w:rPr>
          <w:rFonts w:ascii="Verdana" w:eastAsia="Arial" w:hAnsi="Verdana" w:cs="Arial"/>
          <w:sz w:val="28"/>
          <w:szCs w:val="24"/>
        </w:rPr>
        <w:t xml:space="preserve">These prompts are in the form of </w:t>
      </w:r>
      <w:r w:rsidRPr="00CF0B1C">
        <w:rPr>
          <w:rFonts w:ascii="Verdana" w:eastAsia="Arial" w:hAnsi="Verdana" w:cs="Arial"/>
          <w:sz w:val="28"/>
          <w:szCs w:val="24"/>
        </w:rPr>
        <w:t>open</w:t>
      </w:r>
      <w:r w:rsidR="00EB520A" w:rsidRPr="00CF0B1C">
        <w:rPr>
          <w:rFonts w:ascii="Verdana" w:eastAsia="Arial" w:hAnsi="Verdana" w:cs="Arial"/>
          <w:sz w:val="28"/>
          <w:szCs w:val="24"/>
        </w:rPr>
        <w:t xml:space="preserve">-ended </w:t>
      </w:r>
      <w:r w:rsidRPr="00CF0B1C">
        <w:rPr>
          <w:rFonts w:ascii="Verdana" w:eastAsia="Arial" w:hAnsi="Verdana" w:cs="Arial"/>
          <w:sz w:val="28"/>
          <w:szCs w:val="24"/>
        </w:rPr>
        <w:t xml:space="preserve">questions </w:t>
      </w:r>
      <w:r w:rsidR="00EB520A" w:rsidRPr="00CF0B1C">
        <w:rPr>
          <w:rFonts w:ascii="Verdana" w:eastAsia="Arial" w:hAnsi="Verdana" w:cs="Arial"/>
          <w:sz w:val="28"/>
          <w:szCs w:val="24"/>
        </w:rPr>
        <w:t xml:space="preserve">which </w:t>
      </w:r>
      <w:r w:rsidR="00573320" w:rsidRPr="00CF0B1C">
        <w:rPr>
          <w:rFonts w:ascii="Verdana" w:eastAsia="Arial" w:hAnsi="Verdana" w:cs="Arial"/>
          <w:sz w:val="28"/>
          <w:szCs w:val="24"/>
        </w:rPr>
        <w:t xml:space="preserve">give </w:t>
      </w:r>
      <w:r w:rsidRPr="00CF0B1C">
        <w:rPr>
          <w:rFonts w:ascii="Verdana" w:eastAsia="Arial" w:hAnsi="Verdana" w:cs="Arial"/>
          <w:sz w:val="28"/>
          <w:szCs w:val="24"/>
        </w:rPr>
        <w:t>students</w:t>
      </w:r>
      <w:r w:rsidR="00573320" w:rsidRPr="00CF0B1C">
        <w:rPr>
          <w:rFonts w:ascii="Verdana" w:eastAsia="Arial" w:hAnsi="Verdana" w:cs="Arial"/>
          <w:sz w:val="28"/>
          <w:szCs w:val="24"/>
        </w:rPr>
        <w:t xml:space="preserve"> the opportunity to talk through</w:t>
      </w:r>
      <w:r w:rsidRPr="00CF0B1C">
        <w:rPr>
          <w:rFonts w:ascii="Verdana" w:eastAsia="Arial" w:hAnsi="Verdana" w:cs="Arial"/>
          <w:sz w:val="28"/>
          <w:szCs w:val="24"/>
        </w:rPr>
        <w:t xml:space="preserve">, question and </w:t>
      </w:r>
      <w:r w:rsidR="00F6426C" w:rsidRPr="00CF0B1C">
        <w:rPr>
          <w:rFonts w:ascii="Verdana" w:eastAsia="Arial" w:hAnsi="Verdana" w:cs="Arial"/>
          <w:sz w:val="28"/>
          <w:szCs w:val="24"/>
        </w:rPr>
        <w:t>reflect on their understanding of the tutorial work as well</w:t>
      </w:r>
      <w:r w:rsidR="00A31F4E" w:rsidRPr="00CF0B1C">
        <w:rPr>
          <w:rFonts w:ascii="Verdana" w:eastAsia="Arial" w:hAnsi="Verdana" w:cs="Arial"/>
          <w:sz w:val="28"/>
          <w:szCs w:val="24"/>
        </w:rPr>
        <w:t xml:space="preserve"> as the way they approached it.</w:t>
      </w:r>
    </w:p>
    <w:p w14:paraId="256C5BDA" w14:textId="77777777" w:rsidR="00FD3BE0" w:rsidRPr="00E705EA" w:rsidRDefault="00FD3BE0" w:rsidP="11C48644">
      <w:pPr>
        <w:spacing w:before="180" w:after="180" w:line="240" w:lineRule="auto"/>
        <w:rPr>
          <w:rFonts w:ascii="Arial" w:eastAsia="Arial" w:hAnsi="Arial" w:cs="Arial"/>
          <w:sz w:val="24"/>
          <w:szCs w:val="24"/>
        </w:rPr>
      </w:pPr>
    </w:p>
    <w:p w14:paraId="6B43C970" w14:textId="4FE5B181" w:rsidR="00FD3BE0" w:rsidRPr="00E705EA" w:rsidRDefault="526FC615" w:rsidP="6E72A1DE">
      <w:pPr>
        <w:pStyle w:val="Heading2"/>
        <w:ind w:left="360"/>
        <w:rPr>
          <w:rFonts w:eastAsia="Verdana" w:cs="Verdana"/>
          <w:sz w:val="40"/>
          <w:szCs w:val="40"/>
        </w:rPr>
      </w:pPr>
      <w:r w:rsidRPr="6E72A1DE">
        <w:rPr>
          <w:rFonts w:eastAsia="Verdana" w:cs="Verdana"/>
          <w:sz w:val="40"/>
          <w:szCs w:val="40"/>
        </w:rPr>
        <w:t xml:space="preserve">1. </w:t>
      </w:r>
      <w:r w:rsidR="0092021A" w:rsidRPr="6E72A1DE">
        <w:rPr>
          <w:rFonts w:eastAsia="Verdana" w:cs="Verdana"/>
          <w:sz w:val="40"/>
          <w:szCs w:val="40"/>
        </w:rPr>
        <w:t>Prompts to gauge learning</w:t>
      </w:r>
    </w:p>
    <w:p w14:paraId="3517E080" w14:textId="77777777" w:rsidR="006313AF" w:rsidRPr="009B3035" w:rsidRDefault="000F1626" w:rsidP="009B3035">
      <w:pPr>
        <w:spacing w:before="180" w:after="180" w:line="360" w:lineRule="auto"/>
        <w:rPr>
          <w:rFonts w:ascii="Verdana" w:eastAsia="Arial" w:hAnsi="Verdana" w:cstheme="minorHAnsi"/>
          <w:sz w:val="28"/>
          <w:szCs w:val="28"/>
        </w:rPr>
      </w:pPr>
      <w:r w:rsidRPr="009B3035">
        <w:rPr>
          <w:rFonts w:ascii="Verdana" w:eastAsia="Arial" w:hAnsi="Verdana" w:cstheme="minorHAnsi"/>
          <w:sz w:val="28"/>
          <w:szCs w:val="28"/>
        </w:rPr>
        <w:t xml:space="preserve">As well as prompting students to consider what worked well </w:t>
      </w:r>
      <w:proofErr w:type="gramStart"/>
      <w:r w:rsidRPr="009B3035">
        <w:rPr>
          <w:rFonts w:ascii="Verdana" w:eastAsia="Arial" w:hAnsi="Verdana" w:cstheme="minorHAnsi"/>
          <w:sz w:val="28"/>
          <w:szCs w:val="28"/>
        </w:rPr>
        <w:t>and</w:t>
      </w:r>
      <w:proofErr w:type="gramEnd"/>
      <w:r w:rsidRPr="009B3035">
        <w:rPr>
          <w:rFonts w:ascii="Verdana" w:eastAsia="Arial" w:hAnsi="Verdana" w:cstheme="minorHAnsi"/>
          <w:sz w:val="28"/>
          <w:szCs w:val="28"/>
        </w:rPr>
        <w:t xml:space="preserve"> not so well in their approach to the tutorial work – and so what they might do </w:t>
      </w:r>
      <w:r w:rsidR="00EB520A" w:rsidRPr="009B3035">
        <w:rPr>
          <w:rFonts w:ascii="Verdana" w:eastAsia="Arial" w:hAnsi="Verdana" w:cstheme="minorHAnsi"/>
          <w:sz w:val="28"/>
          <w:szCs w:val="28"/>
        </w:rPr>
        <w:t xml:space="preserve">differently </w:t>
      </w:r>
      <w:r w:rsidRPr="009B3035">
        <w:rPr>
          <w:rFonts w:ascii="Verdana" w:eastAsia="Arial" w:hAnsi="Verdana" w:cstheme="minorHAnsi"/>
          <w:sz w:val="28"/>
          <w:szCs w:val="28"/>
        </w:rPr>
        <w:t xml:space="preserve">next time –  it can help identify any areas that need to be clarified or discussed further in the tutorial. </w:t>
      </w:r>
    </w:p>
    <w:p w14:paraId="731A6202" w14:textId="1207F9CB" w:rsidR="00573320" w:rsidRPr="009B3035" w:rsidRDefault="00EB520A" w:rsidP="009B3035">
      <w:pPr>
        <w:spacing w:before="180" w:after="180" w:line="360" w:lineRule="auto"/>
        <w:rPr>
          <w:rFonts w:ascii="Verdana" w:eastAsia="Arial" w:hAnsi="Verdana" w:cstheme="minorHAnsi"/>
          <w:sz w:val="28"/>
          <w:szCs w:val="28"/>
        </w:rPr>
      </w:pPr>
      <w:r w:rsidRPr="009B3035">
        <w:rPr>
          <w:rFonts w:ascii="Verdana" w:eastAsia="Arial" w:hAnsi="Verdana" w:cstheme="minorHAnsi"/>
          <w:sz w:val="28"/>
          <w:szCs w:val="28"/>
        </w:rPr>
        <w:t xml:space="preserve">Examples of questions to gauge students’ learning </w:t>
      </w:r>
      <w:r w:rsidR="006313AF" w:rsidRPr="009B3035">
        <w:rPr>
          <w:rFonts w:ascii="Verdana" w:eastAsia="Arial" w:hAnsi="Verdana" w:cstheme="minorHAnsi"/>
          <w:sz w:val="28"/>
          <w:szCs w:val="28"/>
        </w:rPr>
        <w:t>are as follows</w:t>
      </w:r>
      <w:r w:rsidRPr="009B3035">
        <w:rPr>
          <w:rFonts w:ascii="Verdana" w:eastAsia="Arial" w:hAnsi="Verdana" w:cstheme="minorHAnsi"/>
          <w:sz w:val="28"/>
          <w:szCs w:val="28"/>
        </w:rPr>
        <w:t xml:space="preserve">: </w:t>
      </w:r>
    </w:p>
    <w:p w14:paraId="075DA6B2" w14:textId="67FA3341" w:rsidR="597B63BA" w:rsidRPr="009B3035" w:rsidRDefault="597B63BA" w:rsidP="009B3035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rFonts w:ascii="Verdana" w:eastAsiaTheme="minorEastAsia" w:hAnsi="Verdana" w:cstheme="minorHAnsi"/>
          <w:sz w:val="28"/>
          <w:szCs w:val="28"/>
        </w:rPr>
      </w:pPr>
      <w:r w:rsidRPr="009B3035">
        <w:rPr>
          <w:rFonts w:ascii="Verdana" w:eastAsia="Arial" w:hAnsi="Verdana" w:cstheme="minorHAnsi"/>
          <w:sz w:val="28"/>
          <w:szCs w:val="28"/>
        </w:rPr>
        <w:t xml:space="preserve">‘What questions do you have about the tutorial work </w:t>
      </w:r>
      <w:r w:rsidR="00573320" w:rsidRPr="009B3035">
        <w:rPr>
          <w:rFonts w:ascii="Verdana" w:eastAsia="Arial" w:hAnsi="Verdana" w:cstheme="minorHAnsi"/>
          <w:sz w:val="28"/>
          <w:szCs w:val="28"/>
        </w:rPr>
        <w:t>that was set</w:t>
      </w:r>
      <w:r w:rsidRPr="009B3035">
        <w:rPr>
          <w:rFonts w:ascii="Verdana" w:eastAsia="Arial" w:hAnsi="Verdana" w:cstheme="minorHAnsi"/>
          <w:sz w:val="28"/>
          <w:szCs w:val="28"/>
        </w:rPr>
        <w:t>?’</w:t>
      </w:r>
    </w:p>
    <w:p w14:paraId="16CCC0F0" w14:textId="5424AB91" w:rsidR="597B63BA" w:rsidRPr="009B3035" w:rsidRDefault="597B63BA" w:rsidP="009B3035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rFonts w:ascii="Verdana" w:eastAsiaTheme="minorEastAsia" w:hAnsi="Verdana" w:cstheme="minorHAnsi"/>
          <w:sz w:val="28"/>
          <w:szCs w:val="28"/>
        </w:rPr>
      </w:pPr>
      <w:r w:rsidRPr="009B3035">
        <w:rPr>
          <w:rFonts w:ascii="Verdana" w:eastAsia="Arial" w:hAnsi="Verdana" w:cstheme="minorHAnsi"/>
          <w:sz w:val="28"/>
          <w:szCs w:val="28"/>
        </w:rPr>
        <w:t>‘</w:t>
      </w:r>
      <w:r w:rsidR="00EB520A" w:rsidRPr="009B3035">
        <w:rPr>
          <w:rFonts w:ascii="Verdana" w:eastAsia="Arial" w:hAnsi="Verdana" w:cstheme="minorHAnsi"/>
          <w:sz w:val="28"/>
          <w:szCs w:val="28"/>
        </w:rPr>
        <w:t>What steps did you take to approach the tutorial work</w:t>
      </w:r>
      <w:r w:rsidRPr="009B3035">
        <w:rPr>
          <w:rFonts w:ascii="Verdana" w:eastAsia="Arial" w:hAnsi="Verdana" w:cstheme="minorHAnsi"/>
          <w:sz w:val="28"/>
          <w:szCs w:val="28"/>
        </w:rPr>
        <w:t>?’</w:t>
      </w:r>
    </w:p>
    <w:p w14:paraId="3984C3E2" w14:textId="52EC1A4B" w:rsidR="00573320" w:rsidRPr="009B3035" w:rsidRDefault="00573320" w:rsidP="009B3035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rFonts w:ascii="Verdana" w:eastAsiaTheme="minorEastAsia" w:hAnsi="Verdana" w:cstheme="minorHAnsi"/>
          <w:sz w:val="28"/>
          <w:szCs w:val="28"/>
        </w:rPr>
      </w:pPr>
      <w:r w:rsidRPr="009B3035">
        <w:rPr>
          <w:rFonts w:ascii="Verdana" w:eastAsia="Arial" w:hAnsi="Verdana" w:cstheme="minorHAnsi"/>
          <w:sz w:val="28"/>
          <w:szCs w:val="28"/>
        </w:rPr>
        <w:t>‘Which concepts / evidence / theories proved most challenging?’</w:t>
      </w:r>
    </w:p>
    <w:p w14:paraId="55853168" w14:textId="298D051F" w:rsidR="00573320" w:rsidRPr="009B3035" w:rsidRDefault="597B63BA" w:rsidP="009B3035">
      <w:pPr>
        <w:pStyle w:val="ListParagraph"/>
        <w:numPr>
          <w:ilvl w:val="0"/>
          <w:numId w:val="5"/>
        </w:numPr>
        <w:spacing w:beforeAutospacing="1" w:afterAutospacing="1" w:line="360" w:lineRule="auto"/>
        <w:rPr>
          <w:rFonts w:eastAsiaTheme="minorEastAsia" w:cstheme="minorHAnsi"/>
          <w:sz w:val="28"/>
          <w:szCs w:val="28"/>
        </w:rPr>
      </w:pPr>
      <w:r w:rsidRPr="009B3035">
        <w:rPr>
          <w:rFonts w:ascii="Verdana" w:eastAsia="Arial" w:hAnsi="Verdana" w:cstheme="minorHAnsi"/>
          <w:sz w:val="28"/>
          <w:szCs w:val="28"/>
        </w:rPr>
        <w:lastRenderedPageBreak/>
        <w:t>'Which</w:t>
      </w:r>
      <w:r w:rsidR="00573320" w:rsidRPr="009B3035">
        <w:rPr>
          <w:rFonts w:ascii="Verdana" w:eastAsia="Arial" w:hAnsi="Verdana" w:cstheme="minorHAnsi"/>
          <w:sz w:val="28"/>
          <w:szCs w:val="28"/>
        </w:rPr>
        <w:t xml:space="preserve"> of the resources / readings did you find most</w:t>
      </w:r>
      <w:r w:rsidR="00EB520A" w:rsidRPr="009B3035">
        <w:rPr>
          <w:rFonts w:ascii="Verdana" w:eastAsia="Arial" w:hAnsi="Verdana" w:cstheme="minorHAnsi"/>
          <w:sz w:val="28"/>
          <w:szCs w:val="28"/>
        </w:rPr>
        <w:t>/least</w:t>
      </w:r>
      <w:r w:rsidR="00573320" w:rsidRPr="009B3035">
        <w:rPr>
          <w:rFonts w:ascii="Verdana" w:eastAsia="Arial" w:hAnsi="Verdana" w:cstheme="minorHAnsi"/>
          <w:sz w:val="28"/>
          <w:szCs w:val="28"/>
        </w:rPr>
        <w:t xml:space="preserve"> helpful and why?’</w:t>
      </w:r>
      <w:r w:rsidR="000346C5" w:rsidRPr="009B3035">
        <w:rPr>
          <w:rFonts w:eastAsia="Arial" w:cstheme="minorHAnsi"/>
          <w:sz w:val="28"/>
          <w:szCs w:val="28"/>
        </w:rPr>
        <w:t xml:space="preserve"> </w:t>
      </w:r>
      <w:r w:rsidR="004A7534" w:rsidRPr="009B3035">
        <w:rPr>
          <w:rFonts w:eastAsia="Arial" w:cstheme="minorHAnsi"/>
          <w:sz w:val="28"/>
          <w:szCs w:val="28"/>
        </w:rPr>
        <w:br/>
      </w:r>
    </w:p>
    <w:p w14:paraId="0D8AA3D2" w14:textId="77777777" w:rsidR="004A7534" w:rsidRPr="00E705EA" w:rsidRDefault="004A7534" w:rsidP="004A7534">
      <w:pPr>
        <w:pStyle w:val="ListParagraph"/>
        <w:spacing w:beforeAutospacing="1" w:afterAutospacing="1" w:line="240" w:lineRule="auto"/>
        <w:rPr>
          <w:rFonts w:eastAsiaTheme="minorEastAsia"/>
          <w:sz w:val="24"/>
          <w:szCs w:val="24"/>
        </w:rPr>
      </w:pPr>
    </w:p>
    <w:p w14:paraId="221839FD" w14:textId="77124A8B" w:rsidR="004A7534" w:rsidRPr="00E705EA" w:rsidRDefault="0F16A124" w:rsidP="6E72A1DE">
      <w:pPr>
        <w:pStyle w:val="Heading2"/>
        <w:rPr>
          <w:rFonts w:eastAsia="Arial"/>
          <w:sz w:val="40"/>
          <w:szCs w:val="40"/>
        </w:rPr>
      </w:pPr>
      <w:r w:rsidRPr="6E72A1DE">
        <w:rPr>
          <w:rFonts w:eastAsia="Arial"/>
          <w:sz w:val="40"/>
          <w:szCs w:val="40"/>
        </w:rPr>
        <w:t xml:space="preserve">2. </w:t>
      </w:r>
      <w:r w:rsidR="0092021A" w:rsidRPr="6E72A1DE">
        <w:rPr>
          <w:rFonts w:eastAsia="Arial"/>
          <w:sz w:val="40"/>
          <w:szCs w:val="40"/>
        </w:rPr>
        <w:t>Prompts to connect students’ learning</w:t>
      </w:r>
    </w:p>
    <w:p w14:paraId="2571B142" w14:textId="77777777" w:rsidR="006313AF" w:rsidRPr="009B3035" w:rsidRDefault="005E31EF" w:rsidP="009B3035">
      <w:pPr>
        <w:spacing w:before="180" w:after="180" w:line="360" w:lineRule="auto"/>
        <w:rPr>
          <w:rFonts w:ascii="Verdana" w:eastAsia="Arial" w:hAnsi="Verdana" w:cs="Arial"/>
          <w:sz w:val="28"/>
          <w:szCs w:val="24"/>
        </w:rPr>
      </w:pPr>
      <w:r w:rsidRPr="009B3035">
        <w:rPr>
          <w:rFonts w:ascii="Verdana" w:eastAsia="Arial" w:hAnsi="Verdana" w:cs="Arial"/>
          <w:sz w:val="28"/>
          <w:szCs w:val="24"/>
        </w:rPr>
        <w:t>Pr</w:t>
      </w:r>
      <w:r w:rsidR="004A7534" w:rsidRPr="009B3035">
        <w:rPr>
          <w:rFonts w:ascii="Verdana" w:eastAsia="Arial" w:hAnsi="Verdana" w:cs="Arial"/>
          <w:sz w:val="28"/>
          <w:szCs w:val="24"/>
        </w:rPr>
        <w:t>ompts</w:t>
      </w:r>
      <w:r w:rsidR="0092021A" w:rsidRPr="009B3035">
        <w:rPr>
          <w:rFonts w:ascii="Verdana" w:eastAsia="Arial" w:hAnsi="Verdana" w:cs="Arial"/>
          <w:sz w:val="28"/>
          <w:szCs w:val="24"/>
        </w:rPr>
        <w:t xml:space="preserve"> </w:t>
      </w:r>
      <w:r w:rsidR="000F1626" w:rsidRPr="009B3035">
        <w:rPr>
          <w:rFonts w:ascii="Verdana" w:eastAsia="Arial" w:hAnsi="Verdana" w:cs="Arial"/>
          <w:sz w:val="28"/>
          <w:szCs w:val="24"/>
        </w:rPr>
        <w:t>can be used to help</w:t>
      </w:r>
      <w:r w:rsidR="004A7534" w:rsidRPr="009B3035">
        <w:rPr>
          <w:rFonts w:ascii="Verdana" w:eastAsia="Arial" w:hAnsi="Verdana" w:cs="Arial"/>
          <w:sz w:val="28"/>
          <w:szCs w:val="24"/>
        </w:rPr>
        <w:t xml:space="preserve"> students to make connections between the tutorial work they’ve </w:t>
      </w:r>
      <w:r w:rsidR="000F1626" w:rsidRPr="009B3035">
        <w:rPr>
          <w:rFonts w:ascii="Verdana" w:eastAsia="Arial" w:hAnsi="Verdana" w:cs="Arial"/>
          <w:sz w:val="28"/>
          <w:szCs w:val="24"/>
        </w:rPr>
        <w:t xml:space="preserve">just </w:t>
      </w:r>
      <w:r w:rsidR="00EB520A" w:rsidRPr="009B3035">
        <w:rPr>
          <w:rFonts w:ascii="Verdana" w:eastAsia="Arial" w:hAnsi="Verdana" w:cs="Arial"/>
          <w:sz w:val="28"/>
          <w:szCs w:val="24"/>
        </w:rPr>
        <w:t>completed and other aspects of</w:t>
      </w:r>
      <w:r w:rsidR="004A7534" w:rsidRPr="009B3035">
        <w:rPr>
          <w:rFonts w:ascii="Verdana" w:eastAsia="Arial" w:hAnsi="Verdana" w:cs="Arial"/>
          <w:sz w:val="28"/>
          <w:szCs w:val="24"/>
        </w:rPr>
        <w:t xml:space="preserve"> learning on the</w:t>
      </w:r>
      <w:r w:rsidR="00EB520A" w:rsidRPr="009B3035">
        <w:rPr>
          <w:rFonts w:ascii="Verdana" w:eastAsia="Arial" w:hAnsi="Verdana" w:cs="Arial"/>
          <w:sz w:val="28"/>
          <w:szCs w:val="24"/>
        </w:rPr>
        <w:t>ir degree programme</w:t>
      </w:r>
      <w:r w:rsidR="004A7534" w:rsidRPr="009B3035">
        <w:rPr>
          <w:rFonts w:ascii="Verdana" w:eastAsia="Arial" w:hAnsi="Verdana" w:cs="Arial"/>
          <w:sz w:val="28"/>
          <w:szCs w:val="24"/>
        </w:rPr>
        <w:t xml:space="preserve">. This </w:t>
      </w:r>
      <w:r w:rsidR="00EB520A" w:rsidRPr="009B3035">
        <w:rPr>
          <w:rFonts w:ascii="Verdana" w:eastAsia="Arial" w:hAnsi="Verdana" w:cs="Arial"/>
          <w:sz w:val="28"/>
          <w:szCs w:val="24"/>
        </w:rPr>
        <w:t>can help students to understand h</w:t>
      </w:r>
      <w:r w:rsidR="004A7534" w:rsidRPr="009B3035">
        <w:rPr>
          <w:rFonts w:ascii="Verdana" w:eastAsia="Arial" w:hAnsi="Verdana" w:cs="Arial"/>
          <w:sz w:val="28"/>
          <w:szCs w:val="24"/>
        </w:rPr>
        <w:t>ow different parts of the curriculum</w:t>
      </w:r>
      <w:r w:rsidR="0092021A" w:rsidRPr="009B3035">
        <w:rPr>
          <w:rFonts w:ascii="Verdana" w:eastAsia="Arial" w:hAnsi="Verdana" w:cs="Arial"/>
          <w:sz w:val="28"/>
          <w:szCs w:val="24"/>
        </w:rPr>
        <w:t xml:space="preserve"> </w:t>
      </w:r>
      <w:r w:rsidR="004A7534" w:rsidRPr="009B3035">
        <w:rPr>
          <w:rFonts w:ascii="Verdana" w:eastAsia="Arial" w:hAnsi="Verdana" w:cs="Arial"/>
          <w:sz w:val="28"/>
          <w:szCs w:val="24"/>
        </w:rPr>
        <w:t>fit together</w:t>
      </w:r>
      <w:r w:rsidR="0092021A" w:rsidRPr="009B3035">
        <w:rPr>
          <w:rFonts w:ascii="Verdana" w:eastAsia="Arial" w:hAnsi="Verdana" w:cs="Arial"/>
          <w:sz w:val="28"/>
          <w:szCs w:val="24"/>
        </w:rPr>
        <w:t xml:space="preserve">, rather than perceiving each tutorial as a separate </w:t>
      </w:r>
      <w:r w:rsidR="00EB520A" w:rsidRPr="009B3035">
        <w:rPr>
          <w:rFonts w:ascii="Verdana" w:eastAsia="Arial" w:hAnsi="Verdana" w:cs="Arial"/>
          <w:sz w:val="28"/>
          <w:szCs w:val="24"/>
        </w:rPr>
        <w:t xml:space="preserve">and disconnected </w:t>
      </w:r>
      <w:r w:rsidR="0092021A" w:rsidRPr="009B3035">
        <w:rPr>
          <w:rFonts w:ascii="Verdana" w:eastAsia="Arial" w:hAnsi="Verdana" w:cs="Arial"/>
          <w:sz w:val="28"/>
          <w:szCs w:val="24"/>
        </w:rPr>
        <w:t>area of learning.</w:t>
      </w:r>
      <w:r w:rsidR="004A7534" w:rsidRPr="009B3035">
        <w:rPr>
          <w:rFonts w:ascii="Verdana" w:eastAsia="Arial" w:hAnsi="Verdana" w:cs="Arial"/>
          <w:sz w:val="28"/>
          <w:szCs w:val="24"/>
        </w:rPr>
        <w:t xml:space="preserve"> </w:t>
      </w:r>
    </w:p>
    <w:p w14:paraId="32DBEE57" w14:textId="6D4C5BFC" w:rsidR="004A7534" w:rsidRPr="009B3035" w:rsidRDefault="00EB520A" w:rsidP="009B3035">
      <w:pPr>
        <w:spacing w:before="180" w:after="180" w:line="360" w:lineRule="auto"/>
        <w:rPr>
          <w:rFonts w:ascii="Verdana" w:eastAsia="Arial" w:hAnsi="Verdana" w:cs="Arial"/>
          <w:sz w:val="28"/>
          <w:szCs w:val="24"/>
        </w:rPr>
      </w:pPr>
      <w:r w:rsidRPr="009B3035">
        <w:rPr>
          <w:rFonts w:ascii="Verdana" w:eastAsia="Arial" w:hAnsi="Verdana" w:cs="Arial"/>
          <w:sz w:val="28"/>
          <w:szCs w:val="24"/>
        </w:rPr>
        <w:t xml:space="preserve">Questions to support students in making these </w:t>
      </w:r>
      <w:r w:rsidR="006313AF" w:rsidRPr="009B3035">
        <w:rPr>
          <w:rFonts w:ascii="Verdana" w:eastAsia="Arial" w:hAnsi="Verdana" w:cs="Arial"/>
          <w:sz w:val="28"/>
          <w:szCs w:val="24"/>
        </w:rPr>
        <w:t xml:space="preserve">learning </w:t>
      </w:r>
      <w:r w:rsidRPr="009B3035">
        <w:rPr>
          <w:rFonts w:ascii="Verdana" w:eastAsia="Arial" w:hAnsi="Verdana" w:cs="Arial"/>
          <w:sz w:val="28"/>
          <w:szCs w:val="24"/>
        </w:rPr>
        <w:t>connections could include</w:t>
      </w:r>
      <w:r w:rsidR="004A7534" w:rsidRPr="009B3035">
        <w:rPr>
          <w:rFonts w:ascii="Verdana" w:eastAsia="Arial" w:hAnsi="Verdana" w:cs="Arial"/>
          <w:sz w:val="28"/>
          <w:szCs w:val="24"/>
        </w:rPr>
        <w:t>:</w:t>
      </w:r>
    </w:p>
    <w:p w14:paraId="3D8D2DAF" w14:textId="7B74D5AA" w:rsidR="004A7534" w:rsidRPr="009B3035" w:rsidRDefault="597B63BA" w:rsidP="009B3035">
      <w:pPr>
        <w:pStyle w:val="ListParagraph"/>
        <w:numPr>
          <w:ilvl w:val="0"/>
          <w:numId w:val="7"/>
        </w:numPr>
        <w:spacing w:before="180" w:after="180" w:line="360" w:lineRule="auto"/>
        <w:rPr>
          <w:rFonts w:ascii="Verdana" w:eastAsia="Arial" w:hAnsi="Verdana" w:cs="Arial"/>
          <w:sz w:val="28"/>
          <w:szCs w:val="24"/>
        </w:rPr>
      </w:pPr>
      <w:r w:rsidRPr="009B3035">
        <w:rPr>
          <w:rFonts w:ascii="Verdana" w:eastAsia="Arial" w:hAnsi="Verdana" w:cs="Arial"/>
          <w:sz w:val="28"/>
          <w:szCs w:val="24"/>
        </w:rPr>
        <w:t>‘How does this</w:t>
      </w:r>
      <w:r w:rsidR="006313AF" w:rsidRPr="009B3035">
        <w:rPr>
          <w:rFonts w:ascii="Verdana" w:eastAsia="Arial" w:hAnsi="Verdana" w:cs="Arial"/>
          <w:sz w:val="28"/>
          <w:szCs w:val="24"/>
        </w:rPr>
        <w:t xml:space="preserve"> tutorial topic link to areas you’ve covered in lectures/practical classes/seminars etc.</w:t>
      </w:r>
      <w:r w:rsidRPr="009B3035">
        <w:rPr>
          <w:rFonts w:ascii="Verdana" w:eastAsia="Arial" w:hAnsi="Verdana" w:cs="Arial"/>
          <w:sz w:val="28"/>
          <w:szCs w:val="24"/>
        </w:rPr>
        <w:t>?’</w:t>
      </w:r>
    </w:p>
    <w:p w14:paraId="20392FEA" w14:textId="4415DF43" w:rsidR="004A7534" w:rsidRPr="009B3035" w:rsidRDefault="597B63BA" w:rsidP="009B3035">
      <w:pPr>
        <w:pStyle w:val="ListParagraph"/>
        <w:numPr>
          <w:ilvl w:val="0"/>
          <w:numId w:val="7"/>
        </w:numPr>
        <w:spacing w:before="180" w:after="180" w:line="360" w:lineRule="auto"/>
        <w:rPr>
          <w:rFonts w:ascii="Verdana" w:eastAsia="Arial" w:hAnsi="Verdana" w:cs="Arial"/>
          <w:sz w:val="28"/>
          <w:szCs w:val="24"/>
        </w:rPr>
      </w:pPr>
      <w:r w:rsidRPr="009B3035">
        <w:rPr>
          <w:rFonts w:ascii="Verdana" w:eastAsia="Arial" w:hAnsi="Verdana" w:cs="Arial"/>
          <w:sz w:val="28"/>
          <w:szCs w:val="24"/>
        </w:rPr>
        <w:t>‘What does this tell u</w:t>
      </w:r>
      <w:r w:rsidR="004A7534" w:rsidRPr="009B3035">
        <w:rPr>
          <w:rFonts w:ascii="Verdana" w:eastAsia="Arial" w:hAnsi="Verdana" w:cs="Arial"/>
          <w:sz w:val="28"/>
          <w:szCs w:val="24"/>
        </w:rPr>
        <w:t>s more broadly about this topic / methodology</w:t>
      </w:r>
      <w:r w:rsidR="005E31EF" w:rsidRPr="009B3035">
        <w:rPr>
          <w:rFonts w:ascii="Verdana" w:eastAsia="Arial" w:hAnsi="Verdana" w:cs="Arial"/>
          <w:sz w:val="28"/>
          <w:szCs w:val="24"/>
        </w:rPr>
        <w:t xml:space="preserve"> / type of problem</w:t>
      </w:r>
      <w:r w:rsidRPr="009B3035">
        <w:rPr>
          <w:rFonts w:ascii="Verdana" w:eastAsia="Arial" w:hAnsi="Verdana" w:cs="Arial"/>
          <w:sz w:val="28"/>
          <w:szCs w:val="24"/>
        </w:rPr>
        <w:t>?’</w:t>
      </w:r>
    </w:p>
    <w:p w14:paraId="77D85637" w14:textId="0F794954" w:rsidR="597B63BA" w:rsidRPr="00E705EA" w:rsidRDefault="597B63BA" w:rsidP="009B3035">
      <w:pPr>
        <w:pStyle w:val="ListParagraph"/>
        <w:numPr>
          <w:ilvl w:val="0"/>
          <w:numId w:val="7"/>
        </w:numPr>
        <w:spacing w:before="180" w:after="180" w:line="360" w:lineRule="auto"/>
        <w:rPr>
          <w:rFonts w:ascii="Arial" w:eastAsia="Arial" w:hAnsi="Arial" w:cs="Arial"/>
          <w:sz w:val="24"/>
          <w:szCs w:val="24"/>
        </w:rPr>
      </w:pPr>
      <w:r w:rsidRPr="009B3035">
        <w:rPr>
          <w:rFonts w:ascii="Verdana" w:eastAsia="Arial" w:hAnsi="Verdana" w:cs="Arial"/>
          <w:sz w:val="28"/>
          <w:szCs w:val="24"/>
        </w:rPr>
        <w:t>‘What do you think are the outstanding questions/unknowns in this topic? How might you go about trying to answer them?’</w:t>
      </w:r>
      <w:r w:rsidR="005E31EF" w:rsidRPr="009B3035">
        <w:rPr>
          <w:rFonts w:ascii="Verdana" w:eastAsia="Arial" w:hAnsi="Verdana" w:cs="Arial"/>
          <w:sz w:val="28"/>
          <w:szCs w:val="24"/>
        </w:rPr>
        <w:br/>
      </w:r>
      <w:r w:rsidR="0092021A" w:rsidRPr="00E705EA">
        <w:rPr>
          <w:rFonts w:ascii="Arial" w:eastAsia="Arial" w:hAnsi="Arial" w:cs="Arial"/>
          <w:sz w:val="24"/>
          <w:szCs w:val="24"/>
        </w:rPr>
        <w:br/>
      </w:r>
    </w:p>
    <w:p w14:paraId="33DE0336" w14:textId="1DBA4147" w:rsidR="004A7534" w:rsidRPr="00E705EA" w:rsidRDefault="46E26D27" w:rsidP="6E72A1DE">
      <w:pPr>
        <w:pStyle w:val="Heading2"/>
        <w:rPr>
          <w:rFonts w:eastAsia="Arial"/>
          <w:sz w:val="40"/>
          <w:szCs w:val="40"/>
        </w:rPr>
      </w:pPr>
      <w:r w:rsidRPr="6E72A1DE">
        <w:rPr>
          <w:rFonts w:eastAsia="Arial"/>
          <w:sz w:val="40"/>
          <w:szCs w:val="40"/>
        </w:rPr>
        <w:lastRenderedPageBreak/>
        <w:t xml:space="preserve">3. </w:t>
      </w:r>
      <w:r w:rsidR="0092021A" w:rsidRPr="6E72A1DE">
        <w:rPr>
          <w:rFonts w:eastAsia="Arial"/>
          <w:sz w:val="40"/>
          <w:szCs w:val="40"/>
        </w:rPr>
        <w:t>Prompts to consolidate learning</w:t>
      </w:r>
    </w:p>
    <w:p w14:paraId="20B344C9" w14:textId="32D1F57C" w:rsidR="00504EE0" w:rsidRPr="009B3035" w:rsidRDefault="597B63BA" w:rsidP="009B3035">
      <w:pPr>
        <w:spacing w:before="180" w:after="180" w:line="360" w:lineRule="auto"/>
        <w:rPr>
          <w:rFonts w:ascii="Verdana" w:eastAsia="Arial" w:hAnsi="Verdana" w:cs="Arial"/>
          <w:sz w:val="28"/>
          <w:szCs w:val="28"/>
        </w:rPr>
      </w:pPr>
      <w:r w:rsidRPr="009B3035">
        <w:rPr>
          <w:rFonts w:ascii="Verdana" w:eastAsia="Arial" w:hAnsi="Verdana" w:cs="Arial"/>
          <w:sz w:val="28"/>
          <w:szCs w:val="28"/>
        </w:rPr>
        <w:t xml:space="preserve">As the tutorial draws to a close, </w:t>
      </w:r>
      <w:r w:rsidR="005E31EF" w:rsidRPr="009B3035">
        <w:rPr>
          <w:rFonts w:ascii="Verdana" w:eastAsia="Arial" w:hAnsi="Verdana" w:cs="Arial"/>
          <w:sz w:val="28"/>
          <w:szCs w:val="28"/>
        </w:rPr>
        <w:t xml:space="preserve">prompts can be used to </w:t>
      </w:r>
      <w:r w:rsidRPr="009B3035">
        <w:rPr>
          <w:rFonts w:ascii="Verdana" w:eastAsia="Arial" w:hAnsi="Verdana" w:cs="Arial"/>
          <w:sz w:val="28"/>
          <w:szCs w:val="28"/>
        </w:rPr>
        <w:t xml:space="preserve">consolidate </w:t>
      </w:r>
      <w:r w:rsidR="005E31EF" w:rsidRPr="009B3035">
        <w:rPr>
          <w:rFonts w:ascii="Verdana" w:eastAsia="Arial" w:hAnsi="Verdana" w:cs="Arial"/>
          <w:sz w:val="28"/>
          <w:szCs w:val="28"/>
        </w:rPr>
        <w:t xml:space="preserve">students’ </w:t>
      </w:r>
      <w:r w:rsidRPr="009B3035">
        <w:rPr>
          <w:rFonts w:ascii="Verdana" w:eastAsia="Arial" w:hAnsi="Verdana" w:cs="Arial"/>
          <w:sz w:val="28"/>
          <w:szCs w:val="28"/>
        </w:rPr>
        <w:t>learning by fi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nding out what they have </w:t>
      </w:r>
      <w:r w:rsidR="006313AF" w:rsidRPr="009B3035">
        <w:rPr>
          <w:rFonts w:ascii="Verdana" w:eastAsia="Arial" w:hAnsi="Verdana" w:cs="Arial"/>
          <w:sz w:val="28"/>
          <w:szCs w:val="28"/>
        </w:rPr>
        <w:t>understood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 and what questions still remain. Th</w:t>
      </w:r>
      <w:r w:rsidR="006313AF" w:rsidRPr="009B3035">
        <w:rPr>
          <w:rFonts w:ascii="Verdana" w:eastAsia="Arial" w:hAnsi="Verdana" w:cs="Arial"/>
          <w:sz w:val="28"/>
          <w:szCs w:val="28"/>
        </w:rPr>
        <w:t>ese types of questions w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ill help students to reflect on, and take note of, </w:t>
      </w:r>
      <w:r w:rsidR="005E31EF" w:rsidRPr="009B3035">
        <w:rPr>
          <w:rFonts w:ascii="Verdana" w:eastAsia="Arial" w:hAnsi="Verdana" w:cs="Arial"/>
          <w:sz w:val="28"/>
          <w:szCs w:val="28"/>
        </w:rPr>
        <w:t>areas where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 they’ve made progress</w:t>
      </w:r>
      <w:r w:rsidR="005E31EF" w:rsidRPr="009B3035">
        <w:rPr>
          <w:rFonts w:ascii="Verdana" w:eastAsia="Arial" w:hAnsi="Verdana" w:cs="Arial"/>
          <w:sz w:val="28"/>
          <w:szCs w:val="28"/>
        </w:rPr>
        <w:t xml:space="preserve"> 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and what they </w:t>
      </w:r>
      <w:r w:rsidR="006313AF" w:rsidRPr="009B3035">
        <w:rPr>
          <w:rFonts w:ascii="Verdana" w:eastAsia="Arial" w:hAnsi="Verdana" w:cs="Arial"/>
          <w:sz w:val="28"/>
          <w:szCs w:val="28"/>
        </w:rPr>
        <w:t xml:space="preserve">may </w:t>
      </w:r>
      <w:r w:rsidR="0092021A" w:rsidRPr="009B3035">
        <w:rPr>
          <w:rFonts w:ascii="Verdana" w:eastAsia="Arial" w:hAnsi="Verdana" w:cs="Arial"/>
          <w:sz w:val="28"/>
          <w:szCs w:val="28"/>
        </w:rPr>
        <w:t>need to work on</w:t>
      </w:r>
      <w:r w:rsidR="005E31EF" w:rsidRPr="009B3035">
        <w:rPr>
          <w:rFonts w:ascii="Verdana" w:eastAsia="Arial" w:hAnsi="Verdana" w:cs="Arial"/>
          <w:sz w:val="28"/>
          <w:szCs w:val="28"/>
        </w:rPr>
        <w:t xml:space="preserve"> in future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. Asking these questions will also help you to identify any </w:t>
      </w:r>
      <w:r w:rsidR="006313AF" w:rsidRPr="009B3035">
        <w:rPr>
          <w:rFonts w:ascii="Verdana" w:eastAsia="Arial" w:hAnsi="Verdana" w:cs="Arial"/>
          <w:sz w:val="28"/>
          <w:szCs w:val="28"/>
        </w:rPr>
        <w:t xml:space="preserve">aspects 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that </w:t>
      </w:r>
      <w:r w:rsidR="00504EE0" w:rsidRPr="009B3035">
        <w:rPr>
          <w:rFonts w:ascii="Verdana" w:eastAsia="Arial" w:hAnsi="Verdana" w:cs="Arial"/>
          <w:sz w:val="28"/>
          <w:szCs w:val="28"/>
        </w:rPr>
        <w:t xml:space="preserve">should be 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followed up, either </w:t>
      </w:r>
      <w:r w:rsidR="00504EE0" w:rsidRPr="009B3035">
        <w:rPr>
          <w:rFonts w:ascii="Verdana" w:eastAsia="Arial" w:hAnsi="Verdana" w:cs="Arial"/>
          <w:sz w:val="28"/>
          <w:szCs w:val="28"/>
        </w:rPr>
        <w:t>in the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 next tutorial (if there is one), in a</w:t>
      </w:r>
      <w:r w:rsidR="006313AF" w:rsidRPr="009B3035">
        <w:rPr>
          <w:rFonts w:ascii="Verdana" w:eastAsia="Arial" w:hAnsi="Verdana" w:cs="Arial"/>
          <w:sz w:val="28"/>
          <w:szCs w:val="28"/>
        </w:rPr>
        <w:t>ny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 supplementary </w:t>
      </w:r>
      <w:r w:rsidR="00504EE0" w:rsidRPr="009B3035">
        <w:rPr>
          <w:rFonts w:ascii="Verdana" w:eastAsia="Arial" w:hAnsi="Verdana" w:cs="Arial"/>
          <w:sz w:val="28"/>
          <w:szCs w:val="28"/>
        </w:rPr>
        <w:t xml:space="preserve">material that you </w:t>
      </w:r>
      <w:r w:rsidR="006313AF" w:rsidRPr="009B3035">
        <w:rPr>
          <w:rFonts w:ascii="Verdana" w:eastAsia="Arial" w:hAnsi="Verdana" w:cs="Arial"/>
          <w:sz w:val="28"/>
          <w:szCs w:val="28"/>
        </w:rPr>
        <w:t xml:space="preserve">might </w:t>
      </w:r>
      <w:r w:rsidR="00504EE0" w:rsidRPr="009B3035">
        <w:rPr>
          <w:rFonts w:ascii="Verdana" w:eastAsia="Arial" w:hAnsi="Verdana" w:cs="Arial"/>
          <w:sz w:val="28"/>
          <w:szCs w:val="28"/>
        </w:rPr>
        <w:t>provide afterwards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 </w:t>
      </w:r>
      <w:r w:rsidR="006313AF" w:rsidRPr="009B3035">
        <w:rPr>
          <w:rFonts w:ascii="Verdana" w:eastAsia="Arial" w:hAnsi="Verdana" w:cs="Arial"/>
          <w:sz w:val="28"/>
          <w:szCs w:val="28"/>
        </w:rPr>
        <w:t>and/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or by directing students to relevant resources, such as lectures or </w:t>
      </w:r>
      <w:r w:rsidR="00E705EA" w:rsidRPr="009B3035">
        <w:rPr>
          <w:rFonts w:ascii="Verdana" w:eastAsia="Arial" w:hAnsi="Verdana" w:cs="Arial"/>
          <w:sz w:val="28"/>
          <w:szCs w:val="28"/>
        </w:rPr>
        <w:t>literature</w:t>
      </w:r>
      <w:r w:rsidR="0092021A" w:rsidRPr="009B3035">
        <w:rPr>
          <w:rFonts w:ascii="Verdana" w:eastAsia="Arial" w:hAnsi="Verdana" w:cs="Arial"/>
          <w:sz w:val="28"/>
          <w:szCs w:val="28"/>
        </w:rPr>
        <w:t xml:space="preserve">. </w:t>
      </w:r>
      <w:r w:rsidR="00504EE0" w:rsidRPr="009B3035">
        <w:rPr>
          <w:rFonts w:ascii="Verdana" w:eastAsia="Arial" w:hAnsi="Verdana" w:cs="Arial"/>
          <w:sz w:val="28"/>
          <w:szCs w:val="28"/>
        </w:rPr>
        <w:t xml:space="preserve">These types of </w:t>
      </w:r>
      <w:r w:rsidR="006313AF" w:rsidRPr="009B3035">
        <w:rPr>
          <w:rFonts w:ascii="Verdana" w:eastAsia="Arial" w:hAnsi="Verdana" w:cs="Arial"/>
          <w:sz w:val="28"/>
          <w:szCs w:val="28"/>
        </w:rPr>
        <w:t xml:space="preserve">prompt </w:t>
      </w:r>
      <w:r w:rsidR="00504EE0" w:rsidRPr="009B3035">
        <w:rPr>
          <w:rFonts w:ascii="Verdana" w:eastAsia="Arial" w:hAnsi="Verdana" w:cs="Arial"/>
          <w:sz w:val="28"/>
          <w:szCs w:val="28"/>
        </w:rPr>
        <w:t xml:space="preserve">questions also work well as a written and / or anonymous exercise at the end of the tutorials (also known as a ‘minute paper’). </w:t>
      </w:r>
    </w:p>
    <w:p w14:paraId="43DAA4C7" w14:textId="4C35E2FA" w:rsidR="0092021A" w:rsidRPr="009B3035" w:rsidRDefault="0092021A" w:rsidP="009B3035">
      <w:pPr>
        <w:spacing w:before="180" w:after="180" w:line="360" w:lineRule="auto"/>
        <w:rPr>
          <w:rFonts w:ascii="Verdana" w:eastAsia="Arial" w:hAnsi="Verdana" w:cs="Arial"/>
          <w:sz w:val="28"/>
          <w:szCs w:val="28"/>
        </w:rPr>
      </w:pPr>
      <w:r w:rsidRPr="009B3035">
        <w:rPr>
          <w:rFonts w:ascii="Verdana" w:eastAsia="Arial" w:hAnsi="Verdana" w:cs="Arial"/>
          <w:sz w:val="28"/>
          <w:szCs w:val="28"/>
        </w:rPr>
        <w:t>Examples of prompt</w:t>
      </w:r>
      <w:r w:rsidR="006313AF" w:rsidRPr="009B3035">
        <w:rPr>
          <w:rFonts w:ascii="Verdana" w:eastAsia="Arial" w:hAnsi="Verdana" w:cs="Arial"/>
          <w:sz w:val="28"/>
          <w:szCs w:val="28"/>
        </w:rPr>
        <w:t xml:space="preserve"> questions to con</w:t>
      </w:r>
      <w:r w:rsidRPr="009B3035">
        <w:rPr>
          <w:rFonts w:ascii="Verdana" w:eastAsia="Arial" w:hAnsi="Verdana" w:cs="Arial"/>
          <w:sz w:val="28"/>
          <w:szCs w:val="28"/>
        </w:rPr>
        <w:t>s</w:t>
      </w:r>
      <w:r w:rsidR="006313AF" w:rsidRPr="009B3035">
        <w:rPr>
          <w:rFonts w:ascii="Verdana" w:eastAsia="Arial" w:hAnsi="Verdana" w:cs="Arial"/>
          <w:sz w:val="28"/>
          <w:szCs w:val="28"/>
        </w:rPr>
        <w:t>olidate learning could</w:t>
      </w:r>
      <w:r w:rsidRPr="009B3035">
        <w:rPr>
          <w:rFonts w:ascii="Verdana" w:eastAsia="Arial" w:hAnsi="Verdana" w:cs="Arial"/>
          <w:sz w:val="28"/>
          <w:szCs w:val="28"/>
        </w:rPr>
        <w:t xml:space="preserve"> include:</w:t>
      </w:r>
    </w:p>
    <w:p w14:paraId="1B497322" w14:textId="021AA24B" w:rsidR="0092021A" w:rsidRPr="009B3035" w:rsidRDefault="597B63BA" w:rsidP="009B3035">
      <w:pPr>
        <w:pStyle w:val="ListParagraph"/>
        <w:numPr>
          <w:ilvl w:val="0"/>
          <w:numId w:val="9"/>
        </w:numPr>
        <w:spacing w:before="180" w:after="180" w:line="360" w:lineRule="auto"/>
        <w:rPr>
          <w:rFonts w:ascii="Verdana" w:eastAsia="Arial" w:hAnsi="Verdana" w:cs="Arial"/>
          <w:sz w:val="28"/>
          <w:szCs w:val="28"/>
        </w:rPr>
      </w:pPr>
      <w:r w:rsidRPr="009B3035">
        <w:rPr>
          <w:rFonts w:ascii="Verdana" w:eastAsia="Arial" w:hAnsi="Verdana" w:cs="Arial"/>
          <w:sz w:val="28"/>
          <w:szCs w:val="28"/>
        </w:rPr>
        <w:t>‘</w:t>
      </w:r>
      <w:r w:rsidR="00504EE0" w:rsidRPr="009B3035">
        <w:rPr>
          <w:rFonts w:ascii="Verdana" w:eastAsia="Arial" w:hAnsi="Verdana" w:cs="Arial"/>
          <w:sz w:val="28"/>
          <w:szCs w:val="28"/>
        </w:rPr>
        <w:t>What were your initial questions about the topic and have they been addressed? If so, can you explain how?’</w:t>
      </w:r>
    </w:p>
    <w:p w14:paraId="3AABEC2F" w14:textId="7B226F59" w:rsidR="0092021A" w:rsidRPr="009B3035" w:rsidRDefault="597B63BA" w:rsidP="009B3035">
      <w:pPr>
        <w:pStyle w:val="ListParagraph"/>
        <w:numPr>
          <w:ilvl w:val="0"/>
          <w:numId w:val="8"/>
        </w:numPr>
        <w:spacing w:before="180" w:after="180" w:line="360" w:lineRule="auto"/>
        <w:rPr>
          <w:rFonts w:ascii="Verdana" w:eastAsia="Arial" w:hAnsi="Verdana" w:cs="Arial"/>
          <w:sz w:val="28"/>
          <w:szCs w:val="28"/>
        </w:rPr>
      </w:pPr>
      <w:r w:rsidRPr="009B3035">
        <w:rPr>
          <w:rFonts w:ascii="Verdana" w:eastAsia="Arial" w:hAnsi="Verdana" w:cs="Arial"/>
          <w:sz w:val="28"/>
          <w:szCs w:val="28"/>
        </w:rPr>
        <w:t>‘</w:t>
      </w:r>
      <w:r w:rsidR="006313AF" w:rsidRPr="009B3035">
        <w:rPr>
          <w:rFonts w:ascii="Verdana" w:eastAsia="Arial" w:hAnsi="Verdana" w:cs="Arial"/>
          <w:sz w:val="28"/>
          <w:szCs w:val="28"/>
        </w:rPr>
        <w:t>How</w:t>
      </w:r>
      <w:r w:rsidR="00504EE0" w:rsidRPr="009B3035">
        <w:rPr>
          <w:rFonts w:ascii="Verdana" w:eastAsia="Arial" w:hAnsi="Verdana" w:cs="Arial"/>
          <w:sz w:val="28"/>
          <w:szCs w:val="28"/>
        </w:rPr>
        <w:t xml:space="preserve"> has this</w:t>
      </w:r>
      <w:r w:rsidRPr="009B3035">
        <w:rPr>
          <w:rFonts w:ascii="Verdana" w:eastAsia="Arial" w:hAnsi="Verdana" w:cs="Arial"/>
          <w:sz w:val="28"/>
          <w:szCs w:val="28"/>
        </w:rPr>
        <w:t xml:space="preserve"> tutorial changed the way you understand the topic</w:t>
      </w:r>
      <w:r w:rsidR="00504EE0" w:rsidRPr="009B3035">
        <w:rPr>
          <w:rFonts w:ascii="Verdana" w:eastAsia="Arial" w:hAnsi="Verdana" w:cs="Arial"/>
          <w:sz w:val="28"/>
          <w:szCs w:val="28"/>
        </w:rPr>
        <w:t xml:space="preserve"> / paper</w:t>
      </w:r>
      <w:r w:rsidRPr="009B3035">
        <w:rPr>
          <w:rFonts w:ascii="Verdana" w:eastAsia="Arial" w:hAnsi="Verdana" w:cs="Arial"/>
          <w:sz w:val="28"/>
          <w:szCs w:val="28"/>
        </w:rPr>
        <w:t>?’</w:t>
      </w:r>
    </w:p>
    <w:p w14:paraId="5B92B8D5" w14:textId="0FACFD16" w:rsidR="11C48644" w:rsidRPr="009B3035" w:rsidRDefault="006313AF" w:rsidP="009B3035">
      <w:pPr>
        <w:pStyle w:val="ListParagraph"/>
        <w:numPr>
          <w:ilvl w:val="0"/>
          <w:numId w:val="8"/>
        </w:numPr>
        <w:spacing w:before="180" w:after="180" w:line="360" w:lineRule="auto"/>
        <w:rPr>
          <w:rFonts w:ascii="Verdana" w:eastAsia="Arial" w:hAnsi="Verdana" w:cs="Arial"/>
          <w:sz w:val="28"/>
          <w:szCs w:val="28"/>
        </w:rPr>
      </w:pPr>
      <w:r w:rsidRPr="009B3035">
        <w:rPr>
          <w:rFonts w:ascii="Verdana" w:eastAsia="Arial" w:hAnsi="Verdana" w:cs="Arial"/>
          <w:sz w:val="28"/>
          <w:szCs w:val="28"/>
        </w:rPr>
        <w:t xml:space="preserve"> </w:t>
      </w:r>
      <w:r w:rsidR="597B63BA" w:rsidRPr="009B3035">
        <w:rPr>
          <w:rFonts w:ascii="Verdana" w:eastAsia="Arial" w:hAnsi="Verdana" w:cs="Arial"/>
          <w:sz w:val="28"/>
          <w:szCs w:val="28"/>
        </w:rPr>
        <w:t>‘What further questions do you have about the topic</w:t>
      </w:r>
      <w:r w:rsidR="00504EE0" w:rsidRPr="009B3035">
        <w:rPr>
          <w:rFonts w:ascii="Verdana" w:eastAsia="Arial" w:hAnsi="Verdana" w:cs="Arial"/>
          <w:sz w:val="28"/>
          <w:szCs w:val="28"/>
        </w:rPr>
        <w:t xml:space="preserve"> that weren’t explored </w:t>
      </w:r>
      <w:r w:rsidR="0092021A" w:rsidRPr="009B3035">
        <w:rPr>
          <w:rFonts w:ascii="Verdana" w:eastAsia="Arial" w:hAnsi="Verdana" w:cs="Arial"/>
          <w:sz w:val="28"/>
          <w:szCs w:val="28"/>
        </w:rPr>
        <w:t>to</w:t>
      </w:r>
      <w:r w:rsidR="00504EE0" w:rsidRPr="009B3035">
        <w:rPr>
          <w:rFonts w:ascii="Verdana" w:eastAsia="Arial" w:hAnsi="Verdana" w:cs="Arial"/>
          <w:sz w:val="28"/>
          <w:szCs w:val="28"/>
        </w:rPr>
        <w:t>day</w:t>
      </w:r>
      <w:r w:rsidR="597B63BA" w:rsidRPr="009B3035">
        <w:rPr>
          <w:rFonts w:ascii="Verdana" w:eastAsia="Arial" w:hAnsi="Verdana" w:cs="Arial"/>
          <w:sz w:val="28"/>
          <w:szCs w:val="28"/>
        </w:rPr>
        <w:t>?’</w:t>
      </w:r>
    </w:p>
    <w:p w14:paraId="1BB9CEDC" w14:textId="77777777" w:rsidR="006313AF" w:rsidRPr="009B3035" w:rsidRDefault="006313AF" w:rsidP="009B3035">
      <w:pPr>
        <w:pStyle w:val="ListParagraph"/>
        <w:numPr>
          <w:ilvl w:val="0"/>
          <w:numId w:val="8"/>
        </w:numPr>
        <w:spacing w:before="180" w:after="180" w:line="360" w:lineRule="auto"/>
        <w:rPr>
          <w:rFonts w:ascii="Verdana" w:eastAsia="Arial" w:hAnsi="Verdana" w:cs="Arial"/>
          <w:sz w:val="28"/>
          <w:szCs w:val="28"/>
        </w:rPr>
      </w:pPr>
      <w:r w:rsidRPr="009B3035">
        <w:rPr>
          <w:rFonts w:ascii="Verdana" w:eastAsia="Arial" w:hAnsi="Verdana" w:cs="Arial"/>
          <w:sz w:val="28"/>
          <w:szCs w:val="28"/>
        </w:rPr>
        <w:t>‘What aspects of the tutorial topic remain unclear?’</w:t>
      </w:r>
    </w:p>
    <w:p w14:paraId="7A75FEB8" w14:textId="77777777" w:rsidR="006313AF" w:rsidRPr="00E705EA" w:rsidRDefault="006313AF" w:rsidP="006313AF">
      <w:pPr>
        <w:pStyle w:val="ListParagraph"/>
        <w:spacing w:before="180" w:after="180" w:line="240" w:lineRule="auto"/>
        <w:rPr>
          <w:rFonts w:ascii="Arial" w:eastAsia="Arial" w:hAnsi="Arial" w:cs="Arial"/>
          <w:sz w:val="24"/>
          <w:szCs w:val="24"/>
        </w:rPr>
      </w:pPr>
    </w:p>
    <w:p w14:paraId="61B3F63A" w14:textId="2B87E42B" w:rsidR="11C48644" w:rsidRPr="00E705EA" w:rsidRDefault="11C48644" w:rsidP="11C48644"/>
    <w:sectPr w:rsidR="11C48644" w:rsidRPr="00E705E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DC366" w14:textId="77777777" w:rsidR="00CF0B1C" w:rsidRDefault="00CF0B1C" w:rsidP="00CF0B1C">
      <w:pPr>
        <w:spacing w:after="0" w:line="240" w:lineRule="auto"/>
      </w:pPr>
      <w:r>
        <w:separator/>
      </w:r>
    </w:p>
  </w:endnote>
  <w:endnote w:type="continuationSeparator" w:id="0">
    <w:p w14:paraId="532C7EA4" w14:textId="77777777" w:rsidR="00CF0B1C" w:rsidRDefault="00CF0B1C" w:rsidP="00CF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126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EF9A2" w14:textId="166598E7" w:rsidR="009B3035" w:rsidRDefault="009B3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4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448DC2" w14:textId="77777777" w:rsidR="009B3035" w:rsidRDefault="009B3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D5DF" w14:textId="77777777" w:rsidR="00CF0B1C" w:rsidRDefault="00CF0B1C" w:rsidP="00CF0B1C">
      <w:pPr>
        <w:spacing w:after="0" w:line="240" w:lineRule="auto"/>
      </w:pPr>
      <w:r>
        <w:separator/>
      </w:r>
    </w:p>
  </w:footnote>
  <w:footnote w:type="continuationSeparator" w:id="0">
    <w:p w14:paraId="381C7FFA" w14:textId="77777777" w:rsidR="00CF0B1C" w:rsidRDefault="00CF0B1C" w:rsidP="00CF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4A32" w14:textId="3810F92E" w:rsidR="00D10451" w:rsidRDefault="00D10451" w:rsidP="00D10451">
    <w:pPr>
      <w:pStyle w:val="Head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Centre for Teaching and Learning</w:t>
    </w:r>
  </w:p>
  <w:p w14:paraId="4A3B9BF4" w14:textId="7679D866" w:rsidR="00CF0B1C" w:rsidRDefault="00CF0B1C" w:rsidP="00D10451">
    <w:pPr>
      <w:pStyle w:val="Header"/>
      <w:rPr>
        <w:rFonts w:ascii="Verdana" w:hAnsi="Verdana"/>
        <w:sz w:val="28"/>
        <w:szCs w:val="28"/>
      </w:rPr>
    </w:pPr>
    <w:r w:rsidRPr="00D10451">
      <w:rPr>
        <w:rFonts w:ascii="Verdana" w:hAnsi="Verdana"/>
        <w:sz w:val="28"/>
        <w:szCs w:val="28"/>
      </w:rPr>
      <w:t>Oxford Teaching Ideas</w:t>
    </w:r>
    <w:r w:rsidR="00D10451" w:rsidRPr="00D10451">
      <w:rPr>
        <w:rFonts w:ascii="Verdana" w:hAnsi="Verdana"/>
        <w:sz w:val="28"/>
        <w:szCs w:val="28"/>
      </w:rPr>
      <w:t xml:space="preserve"> at </w:t>
    </w:r>
    <w:hyperlink r:id="rId1" w:history="1">
      <w:r w:rsidR="00D10451" w:rsidRPr="008F39D2">
        <w:rPr>
          <w:rStyle w:val="Hyperlink"/>
          <w:rFonts w:ascii="Verdana" w:hAnsi="Verdana"/>
          <w:sz w:val="28"/>
          <w:szCs w:val="28"/>
        </w:rPr>
        <w:t>www.ctl.ox.ac.uk/teaching-ideas</w:t>
      </w:r>
    </w:hyperlink>
  </w:p>
  <w:p w14:paraId="3B6FBABD" w14:textId="77777777" w:rsidR="00D10451" w:rsidRPr="00D10451" w:rsidRDefault="00D10451" w:rsidP="00D10451">
    <w:pPr>
      <w:pStyle w:val="Head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601"/>
    <w:multiLevelType w:val="hybridMultilevel"/>
    <w:tmpl w:val="AD4A6294"/>
    <w:lvl w:ilvl="0" w:tplc="24A88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A7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24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D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41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62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4F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F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0B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456F"/>
    <w:multiLevelType w:val="hybridMultilevel"/>
    <w:tmpl w:val="3C2CE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7E00"/>
    <w:multiLevelType w:val="hybridMultilevel"/>
    <w:tmpl w:val="3A7867E4"/>
    <w:lvl w:ilvl="0" w:tplc="19BE0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2E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AF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8E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C4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67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65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46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AC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76AB"/>
    <w:multiLevelType w:val="hybridMultilevel"/>
    <w:tmpl w:val="7A8258D2"/>
    <w:lvl w:ilvl="0" w:tplc="ED0EC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43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62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EF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00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AC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B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23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EA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5A74"/>
    <w:multiLevelType w:val="hybridMultilevel"/>
    <w:tmpl w:val="A32E96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522648"/>
    <w:multiLevelType w:val="hybridMultilevel"/>
    <w:tmpl w:val="90EE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6BFE"/>
    <w:multiLevelType w:val="hybridMultilevel"/>
    <w:tmpl w:val="938A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1098A"/>
    <w:multiLevelType w:val="hybridMultilevel"/>
    <w:tmpl w:val="8F880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7390"/>
    <w:multiLevelType w:val="hybridMultilevel"/>
    <w:tmpl w:val="635E93D0"/>
    <w:lvl w:ilvl="0" w:tplc="1BF87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CC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02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C5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61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24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4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EF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C1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16D0C"/>
    <w:multiLevelType w:val="hybridMultilevel"/>
    <w:tmpl w:val="8C6C746C"/>
    <w:lvl w:ilvl="0" w:tplc="BB78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65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88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B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49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C4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E0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6E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179282"/>
    <w:rsid w:val="000346C5"/>
    <w:rsid w:val="000F1626"/>
    <w:rsid w:val="00137AEC"/>
    <w:rsid w:val="00331539"/>
    <w:rsid w:val="004A7534"/>
    <w:rsid w:val="00504EE0"/>
    <w:rsid w:val="00573320"/>
    <w:rsid w:val="005E31EF"/>
    <w:rsid w:val="006313AF"/>
    <w:rsid w:val="006573A0"/>
    <w:rsid w:val="006B20FC"/>
    <w:rsid w:val="0092021A"/>
    <w:rsid w:val="009B3035"/>
    <w:rsid w:val="00A31F4E"/>
    <w:rsid w:val="00AC53D3"/>
    <w:rsid w:val="00C92329"/>
    <w:rsid w:val="00CF0B1C"/>
    <w:rsid w:val="00D10451"/>
    <w:rsid w:val="00E705EA"/>
    <w:rsid w:val="00EB520A"/>
    <w:rsid w:val="00F6426C"/>
    <w:rsid w:val="00FD3BE0"/>
    <w:rsid w:val="0F16A124"/>
    <w:rsid w:val="11C48644"/>
    <w:rsid w:val="41179282"/>
    <w:rsid w:val="46E26D27"/>
    <w:rsid w:val="526FC615"/>
    <w:rsid w:val="597B63BA"/>
    <w:rsid w:val="5C9FED95"/>
    <w:rsid w:val="62143036"/>
    <w:rsid w:val="6D98A79C"/>
    <w:rsid w:val="6E72A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41179282"/>
  <w15:chartTrackingRefBased/>
  <w15:docId w15:val="{A55BA854-C30D-4274-94EE-6CE5DB4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3035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3035"/>
    <w:rPr>
      <w:rFonts w:ascii="Verdana" w:eastAsiaTheme="majorEastAsia" w:hAnsi="Verdana" w:cstheme="majorBidi"/>
      <w:b/>
      <w:color w:val="000000" w:themeColor="text1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CF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1C"/>
  </w:style>
  <w:style w:type="paragraph" w:styleId="Footer">
    <w:name w:val="footer"/>
    <w:basedOn w:val="Normal"/>
    <w:link w:val="FooterChar"/>
    <w:uiPriority w:val="99"/>
    <w:unhideWhenUsed/>
    <w:rsid w:val="00CF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1C"/>
  </w:style>
  <w:style w:type="character" w:styleId="Hyperlink">
    <w:name w:val="Hyperlink"/>
    <w:basedOn w:val="DefaultParagraphFont"/>
    <w:uiPriority w:val="99"/>
    <w:unhideWhenUsed/>
    <w:rsid w:val="00D1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l.ox.ac.uk/teaching-idea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74BE"/>
    <w:rsid w:val="00F1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C29ED1FC3E408D83A2B04E149A1D" ma:contentTypeVersion="12" ma:contentTypeDescription="Create a new document." ma:contentTypeScope="" ma:versionID="24a7a14daa20d1d8017fd552600d113a">
  <xsd:schema xmlns:xsd="http://www.w3.org/2001/XMLSchema" xmlns:xs="http://www.w3.org/2001/XMLSchema" xmlns:p="http://schemas.microsoft.com/office/2006/metadata/properties" xmlns:ns2="35837d37-98ff-4fb8-9e48-44e5dfb0ff7e" xmlns:ns3="63c07d62-670c-498a-abe9-26656dd14c89" targetNamespace="http://schemas.microsoft.com/office/2006/metadata/properties" ma:root="true" ma:fieldsID="b052465e6376089bf512e527350d7b46" ns2:_="" ns3:_="">
    <xsd:import namespace="35837d37-98ff-4fb8-9e48-44e5dfb0ff7e"/>
    <xsd:import namespace="63c07d62-670c-498a-abe9-26656dd14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d37-98ff-4fb8-9e48-44e5dfb0f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07d62-670c-498a-abe9-26656dd14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1F626-AF91-4C55-8A8C-F82E6852B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F7FF6-8061-40BE-9068-480694F96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37d37-98ff-4fb8-9e48-44e5dfb0ff7e"/>
    <ds:schemaRef ds:uri="63c07d62-670c-498a-abe9-26656dd14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D5B32-5EC1-48A5-B237-6AF17EA466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3c07d62-670c-498a-abe9-26656dd14c89"/>
    <ds:schemaRef ds:uri="35837d37-98ff-4fb8-9e48-44e5dfb0ff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8</cp:revision>
  <dcterms:created xsi:type="dcterms:W3CDTF">2020-07-28T13:45:00Z</dcterms:created>
  <dcterms:modified xsi:type="dcterms:W3CDTF">2020-08-11T10:29:00Z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0x010100C335C29ED1FC3E408D83A2B04E149A1D</vt:lpwstr>
  </property>
</Properties>
</file>